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221F20"/>
          <w:sz w:val="52"/>
        </w:rPr>
        <w:t>8thElement — Boilerplate &amp; About</w:t>
      </w:r>
    </w:p>
    <w:p>
      <w:pPr>
        <w:spacing w:after="80"/>
      </w:pPr>
      <w:r>
        <w:rPr>
          <w:rFonts w:ascii="Calibri" w:hAnsi="Calibri"/>
          <w:color w:val="666666"/>
          <w:sz w:val="24"/>
        </w:rPr>
        <w:t>Standard descriptions for press, partnerships, and event copy.</w:t>
      </w:r>
    </w:p>
    <w:p>
      <w:pPr>
        <w:spacing w:before="80" w:after="160"/>
        <w:pBdr>
          <w:bottom w:val="single" w:sz="6" w:color="9AA5AD"/>
        </w:pBdr>
      </w:pP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HOW TO USE THIS DOCUMENT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Pick the length that matches the format. Do not edit the wording — if a change is required for a specific placement, write to press@8thelement.ai first. Always spell the company as 8thElement (one word, lowercase th, capital E).</w:t>
      </w: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ONE-LINE · 12 WORDS</w:t>
      </w:r>
    </w:p>
    <w:p>
      <w:pPr>
        <w:spacing w:after="280"/>
      </w:pPr>
      <w:r>
        <w:rPr>
          <w:rFonts w:ascii="Calibri" w:hAnsi="Calibri"/>
          <w:i/>
          <w:color w:val="666666"/>
          <w:sz w:val="18"/>
        </w:rPr>
        <w:t>For social bios, event listings, footer copy, sponsor walls.</w:t>
      </w:r>
    </w:p>
    <w:p>
      <w:pPr>
        <w:spacing w:after="120" w:line="324" w:lineRule="auto"/>
      </w:pPr>
      <w:r>
        <w:rPr>
          <w:rFonts w:ascii="Calibri" w:hAnsi="Calibri"/>
          <w:i/>
          <w:color w:val="221F20"/>
          <w:sz w:val="24"/>
        </w:rPr>
        <w:t>AI consulting that turns enterprise AI ambition into working, accountable outcomes.</w:t>
      </w:r>
    </w:p>
    <w:p>
      <w:pPr>
        <w:spacing w:before="80" w:after="160"/>
        <w:pBdr>
          <w:bottom w:val="single" w:sz="6" w:color="9AA5AD"/>
        </w:pBdr>
      </w:pP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SHORT · ~25 WORDS</w:t>
      </w:r>
    </w:p>
    <w:p>
      <w:pPr>
        <w:spacing w:after="280"/>
      </w:pPr>
      <w:r>
        <w:rPr>
          <w:rFonts w:ascii="Calibri" w:hAnsi="Calibri"/>
          <w:i/>
          <w:color w:val="666666"/>
          <w:sz w:val="18"/>
        </w:rPr>
        <w:t>For tight formats — sponsor pages, sidebar boxes, quote attributions.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8thElement is an AI consulting firm helping enterprises assess, implement, and mature AI capabilities through outcome-based engagements built for measurable business impact.</w:t>
      </w:r>
    </w:p>
    <w:p>
      <w:pPr>
        <w:spacing w:before="80" w:after="160"/>
        <w:pBdr>
          <w:bottom w:val="single" w:sz="6" w:color="9AA5AD"/>
        </w:pBdr>
      </w:pP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MEDIUM · ~75 WORDS</w:t>
      </w:r>
    </w:p>
    <w:p>
      <w:pPr>
        <w:spacing w:after="280"/>
      </w:pPr>
      <w:r>
        <w:rPr>
          <w:rFonts w:ascii="Calibri" w:hAnsi="Calibri"/>
          <w:i/>
          <w:color w:val="666666"/>
          <w:sz w:val="18"/>
        </w:rPr>
        <w:t>For standard press releases, partner co-releases, media features.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8thElement is an outcome-driven AI consulting firm helping enterprises turn AI ambition into operational reality. Using our AIM framework — Assess, Implement, Mature — we partner with organisations to identify high-value AI opportunities, deliver working solutions, and build the internal capability to scale them. Every engagement is outcome-priced, so clients pay for the results they achieve. From strategy through Ops4AI, we sit alongside client teams as accountable partners rather than vendors on the sidelines.</w:t>
      </w:r>
    </w:p>
    <w:p>
      <w:pPr>
        <w:spacing w:before="80" w:after="160"/>
        <w:pBdr>
          <w:bottom w:val="single" w:sz="6" w:color="9AA5AD"/>
        </w:pBdr>
      </w:pP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LONG · ~150 WORDS</w:t>
      </w:r>
    </w:p>
    <w:p>
      <w:pPr>
        <w:spacing w:after="280"/>
      </w:pPr>
      <w:r>
        <w:rPr>
          <w:rFonts w:ascii="Calibri" w:hAnsi="Calibri"/>
          <w:i/>
          <w:color w:val="666666"/>
          <w:sz w:val="18"/>
        </w:rPr>
        <w:t>For feature stories, analyst briefings, extended profiles, award submissions.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8thElement is an AI consulting firm founded on a simple conviction: enterprises don't need more AI hype — they need AI that actually works, at scale, in production. We help organisations move beyond pilots and proofs-of-concept to AI capabilities that deliver measurable business outcomes.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Our AIM framework — Assess, Implement, Mature — structures every engagement. We start by mapping where AI can genuinely move the needle for a business, then implement working solutions with a bias toward speed and defensibility, and finally build the operational muscle (Ops4AI) that lets clients own and scale what we've built.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Every engagement is outcome-priced. Clients don't pay for hours or headcount; they pay for benchmarked results. That commercial model reflects the discipline we apply to every project: if it doesn't work, we don't get paid.</w:t>
      </w:r>
    </w:p>
    <w:p>
      <w:pPr>
        <w:spacing w:before="80" w:after="160"/>
        <w:pBdr>
          <w:bottom w:val="single" w:sz="6" w:color="9AA5AD"/>
        </w:pBdr>
      </w:pP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NAMING &amp; STYLE RULES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Correct: 8thElement (one word, lowercase 'th', capital 'E').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Incorrect: 8th Element · 8thelement · EighthElement · Eight Element.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Short form 8E is permitted only in the mark-only avatar, favicon, and internal shorthand — never in press copy.</w:t>
      </w:r>
    </w:p>
    <w:p>
      <w:pPr>
        <w:spacing w:before="360" w:after="80"/>
      </w:pPr>
      <w:r>
        <w:rPr>
          <w:rFonts w:ascii="Calibri" w:hAnsi="Calibri"/>
          <w:b/>
          <w:color w:val="1AA5DF"/>
          <w:sz w:val="18"/>
          <w:spacing w:val="40"/>
        </w:rPr>
        <w:t>BOILERPLATE APPROVALS &amp; PRESS CONTACT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Press &amp; media: press@8thelement.ai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Partnerships: partners@8thelement.ai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General: hello@8thelement.ai</w:t>
      </w:r>
    </w:p>
    <w:p>
      <w:pPr>
        <w:spacing w:after="120" w:line="324" w:lineRule="auto"/>
      </w:pPr>
      <w:r>
        <w:rPr>
          <w:rFonts w:ascii="Calibri" w:hAnsi="Calibri"/>
          <w:i w:val="0"/>
          <w:color w:val="221F20"/>
          <w:sz w:val="22"/>
        </w:rPr>
        <w:t>Web: 8thelement.ai · LinkedIn: linkedin.com/company/8thelement</w:t>
      </w:r>
    </w:p>
    <w:p>
      <w:pPr>
        <w:spacing w:before="480"/>
      </w:pPr>
      <w:r>
        <w:rPr>
          <w:rFonts w:ascii="Calibri" w:hAnsi="Calibri"/>
          <w:i/>
          <w:color w:val="666666"/>
          <w:sz w:val="16"/>
        </w:rPr>
        <w:t>Boilerplate v1.0 · 2026 — subject to update. Always pull the latest version from the media kit before publication.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1F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